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50" w:rsidRDefault="00CA2D50"/>
    <w:p w:rsidR="00316C03" w:rsidRDefault="00316C03" w:rsidP="00316C0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ВАРЖЕЛЯЙСКОГО СЕЛЬСКОГО ПОСЕЛЕНИЯ ТОРБЕЕВСКОГО МУНИЦИПАЛЬНОГО РАЙОНА</w:t>
      </w:r>
    </w:p>
    <w:p w:rsidR="00316C03" w:rsidRDefault="00316C03" w:rsidP="00316C0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МОРДОВИЯ</w:t>
      </w:r>
    </w:p>
    <w:p w:rsidR="00316C03" w:rsidRDefault="00316C03" w:rsidP="00316C03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6C03" w:rsidRDefault="00916F9C" w:rsidP="00316C03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апреля  2025 г.  № 4</w:t>
      </w:r>
      <w:r w:rsidR="002120D5">
        <w:rPr>
          <w:b/>
          <w:sz w:val="28"/>
          <w:szCs w:val="28"/>
        </w:rPr>
        <w:t>4</w:t>
      </w:r>
    </w:p>
    <w:p w:rsidR="00316C03" w:rsidRDefault="00316C03" w:rsidP="00316C03">
      <w:pPr>
        <w:pStyle w:val="FR1"/>
        <w:spacing w:line="240" w:lineRule="auto"/>
        <w:ind w:left="0"/>
        <w:rPr>
          <w:sz w:val="24"/>
        </w:rPr>
      </w:pPr>
    </w:p>
    <w:p w:rsidR="00316C03" w:rsidRDefault="00316C03" w:rsidP="00316C03">
      <w:pPr>
        <w:tabs>
          <w:tab w:val="left" w:pos="28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 бюджета  Варжеляйского сельского поселения</w:t>
      </w:r>
    </w:p>
    <w:p w:rsidR="00316C03" w:rsidRDefault="00916F9C" w:rsidP="00316C03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первый квартал 2025</w:t>
      </w:r>
      <w:r w:rsidR="00316C03">
        <w:rPr>
          <w:rFonts w:ascii="Times New Roman" w:hAnsi="Times New Roman"/>
          <w:b/>
          <w:sz w:val="28"/>
          <w:szCs w:val="28"/>
        </w:rPr>
        <w:t xml:space="preserve"> г.</w:t>
      </w:r>
    </w:p>
    <w:p w:rsidR="00316C03" w:rsidRDefault="00316C03" w:rsidP="00316C03">
      <w:pPr>
        <w:tabs>
          <w:tab w:val="left" w:pos="2820"/>
        </w:tabs>
        <w:spacing w:after="0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316C03" w:rsidRDefault="00316C03" w:rsidP="00316C03">
      <w:pPr>
        <w:pStyle w:val="FR1"/>
        <w:spacing w:line="360" w:lineRule="auto"/>
        <w:ind w:left="284" w:firstLine="99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 соответствии со ст. 264.6  Бюджетного кодекса РФ,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>Федеральным законом от 6 октября 2003г № 131 – ФЗ «Об общих принципах организации местного самоуправления в Российской Федерации»,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п.5 ст.39 решения Совета депутатов Варжеляйского сельского поселения № 14 от 17.09.2014г. «О бюджетном процессе в Варжеляйском сельском  поселении Торбеевского муниципального района», администрация Варжеляйского_сельского поселения Торбеевского муниципального района Республики Мордовия </w:t>
      </w:r>
      <w:proofErr w:type="gramEnd"/>
    </w:p>
    <w:p w:rsidR="00316C03" w:rsidRDefault="00316C03" w:rsidP="00316C03">
      <w:pPr>
        <w:pStyle w:val="FR1"/>
        <w:spacing w:line="360" w:lineRule="auto"/>
        <w:ind w:left="284" w:firstLine="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отчет об исполнении бюджета Варжеляйского сельско</w:t>
      </w:r>
      <w:r w:rsidR="00916F9C">
        <w:rPr>
          <w:rFonts w:ascii="Times New Roman" w:hAnsi="Times New Roman"/>
          <w:sz w:val="28"/>
          <w:szCs w:val="28"/>
        </w:rPr>
        <w:t>го поселения  за  первый квартал 2025 г.  по доходам в сумме  2124,1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r w:rsidR="00916F9C">
        <w:rPr>
          <w:rFonts w:ascii="Times New Roman" w:hAnsi="Times New Roman"/>
          <w:sz w:val="28"/>
          <w:szCs w:val="28"/>
        </w:rPr>
        <w:t>б. и расходам   в  сумме 573,4</w:t>
      </w:r>
      <w:r>
        <w:rPr>
          <w:rFonts w:ascii="Times New Roman" w:hAnsi="Times New Roman"/>
          <w:sz w:val="28"/>
          <w:szCs w:val="28"/>
        </w:rPr>
        <w:t xml:space="preserve">тыс. руб., со следующими показателями:  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доходов  бюджета  Варжеляйского сельского поселения</w:t>
      </w:r>
      <w:r>
        <w:t xml:space="preserve"> </w:t>
      </w:r>
      <w:r w:rsidR="00916F9C">
        <w:rPr>
          <w:rFonts w:ascii="Times New Roman" w:hAnsi="Times New Roman"/>
          <w:sz w:val="28"/>
          <w:szCs w:val="28"/>
        </w:rPr>
        <w:t>за  первый квартал месяцев 2025</w:t>
      </w:r>
      <w:r>
        <w:rPr>
          <w:rFonts w:ascii="Times New Roman" w:hAnsi="Times New Roman"/>
          <w:sz w:val="28"/>
          <w:szCs w:val="28"/>
        </w:rPr>
        <w:t xml:space="preserve"> г.  по кодам видов доходов, подвидов доходов, классификации операций сектора государственного управления, относящихся к доходам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1;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расходов бюджета  Варжеляйского сельского поселения</w:t>
      </w:r>
      <w:r>
        <w:t xml:space="preserve"> </w:t>
      </w:r>
      <w:r w:rsidR="00916F9C">
        <w:rPr>
          <w:rFonts w:ascii="Times New Roman" w:hAnsi="Times New Roman"/>
          <w:sz w:val="28"/>
          <w:szCs w:val="28"/>
        </w:rPr>
        <w:t>за первый кваартал  2025</w:t>
      </w:r>
      <w:r>
        <w:rPr>
          <w:rFonts w:ascii="Times New Roman" w:hAnsi="Times New Roman"/>
          <w:sz w:val="28"/>
          <w:szCs w:val="28"/>
        </w:rPr>
        <w:t xml:space="preserve"> г.  по ведомственной структуре расходов бюджета,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2;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расходов бюджета   Варжеляйского сельского</w:t>
      </w:r>
      <w:r w:rsidR="00916F9C">
        <w:rPr>
          <w:rFonts w:ascii="Times New Roman" w:hAnsi="Times New Roman"/>
          <w:sz w:val="28"/>
          <w:szCs w:val="28"/>
        </w:rPr>
        <w:t xml:space="preserve"> поселения за первый квартал 2025</w:t>
      </w:r>
      <w:r>
        <w:rPr>
          <w:rFonts w:ascii="Times New Roman" w:hAnsi="Times New Roman"/>
          <w:sz w:val="28"/>
          <w:szCs w:val="28"/>
        </w:rPr>
        <w:t xml:space="preserve"> г. по разделам, подразделам, целевым статьям и  видам расходов  классификации расходов бюджета,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 3;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источников  финансирования дефицита бюджета Варжеляйского сельского поселения</w:t>
      </w:r>
      <w:r>
        <w:t xml:space="preserve"> </w:t>
      </w:r>
      <w:r w:rsidR="00916F9C">
        <w:rPr>
          <w:rFonts w:ascii="Times New Roman" w:hAnsi="Times New Roman"/>
          <w:sz w:val="28"/>
          <w:szCs w:val="28"/>
        </w:rPr>
        <w:t>за  первый квартал 2025</w:t>
      </w:r>
      <w:r>
        <w:rPr>
          <w:rFonts w:ascii="Times New Roman" w:hAnsi="Times New Roman"/>
          <w:sz w:val="28"/>
          <w:szCs w:val="28"/>
        </w:rPr>
        <w:t xml:space="preserve"> г.  по кодам групп, подгрупп, статей, видов 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 поселения классификации операций сектора государственного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управления,  относящихся к источникам финансирования дефицита бюджета, согласно приложения  4;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постановление вступает в силу с момента его опубликования.       </w:t>
      </w: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316C03" w:rsidRDefault="00316C03" w:rsidP="00316C03">
      <w:pPr>
        <w:spacing w:after="0" w:line="360" w:lineRule="auto"/>
        <w:ind w:left="284" w:firstLine="850"/>
        <w:jc w:val="both"/>
        <w:rPr>
          <w:rFonts w:ascii="Times New Roman" w:hAnsi="Times New Roman"/>
        </w:rPr>
      </w:pPr>
    </w:p>
    <w:p w:rsidR="00316C03" w:rsidRDefault="00916F9C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6C03">
        <w:rPr>
          <w:rFonts w:ascii="Times New Roman" w:hAnsi="Times New Roman"/>
          <w:sz w:val="28"/>
          <w:szCs w:val="28"/>
        </w:rPr>
        <w:t xml:space="preserve">Варжеляйского </w:t>
      </w: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</w:t>
      </w:r>
      <w:r w:rsidR="00916F9C">
        <w:rPr>
          <w:rFonts w:ascii="Times New Roman" w:hAnsi="Times New Roman"/>
          <w:sz w:val="28"/>
          <w:szCs w:val="28"/>
        </w:rPr>
        <w:t xml:space="preserve">        Н.Н.Самсонова</w:t>
      </w: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6C03" w:rsidRDefault="00316C03" w:rsidP="00316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6C03" w:rsidSect="0040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1B40"/>
    <w:rsid w:val="0001242D"/>
    <w:rsid w:val="00021E54"/>
    <w:rsid w:val="002120D5"/>
    <w:rsid w:val="00316C03"/>
    <w:rsid w:val="003A6774"/>
    <w:rsid w:val="00400E70"/>
    <w:rsid w:val="004D0D47"/>
    <w:rsid w:val="00916F9C"/>
    <w:rsid w:val="00A553D3"/>
    <w:rsid w:val="00CA2D50"/>
    <w:rsid w:val="00DB62E2"/>
    <w:rsid w:val="00E61B40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D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0D47"/>
    <w:rPr>
      <w:color w:val="800080"/>
      <w:u w:val="single"/>
    </w:rPr>
  </w:style>
  <w:style w:type="paragraph" w:customStyle="1" w:styleId="msonormal0">
    <w:name w:val="msonormal"/>
    <w:basedOn w:val="a"/>
    <w:rsid w:val="004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4D0D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4D0D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4D0D4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4D0D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4D0D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4D0D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4D0D4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4D0D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4D0D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4D0D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4D0D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4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4D0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4D0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4D0D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4D0D4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4D0D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4D0D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4D0D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4D0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4D0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4D0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4D0D4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4D0D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4D0D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4D0D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4D0D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16C03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316C03"/>
    <w:pPr>
      <w:widowControl w:val="0"/>
      <w:snapToGrid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Варжеляй</cp:lastModifiedBy>
  <cp:revision>11</cp:revision>
  <cp:lastPrinted>2024-10-24T07:20:00Z</cp:lastPrinted>
  <dcterms:created xsi:type="dcterms:W3CDTF">2024-10-22T09:39:00Z</dcterms:created>
  <dcterms:modified xsi:type="dcterms:W3CDTF">2025-04-29T09:11:00Z</dcterms:modified>
</cp:coreProperties>
</file>